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F05E" w14:textId="77777777" w:rsidR="00C0043F" w:rsidRDefault="00C0043F" w:rsidP="00C0043F">
      <w:pPr>
        <w:autoSpaceDE w:val="0"/>
        <w:autoSpaceDN w:val="0"/>
        <w:adjustRightInd w:val="0"/>
        <w:spacing w:after="0" w:line="240" w:lineRule="auto"/>
        <w:jc w:val="both"/>
        <w:rPr>
          <w:rFonts w:ascii="Times New Roman" w:hAnsi="Times New Roman" w:cs="Times New Roman"/>
          <w:color w:val="000000"/>
          <w:sz w:val="28"/>
        </w:rPr>
      </w:pPr>
    </w:p>
    <w:p w14:paraId="1EB90A89" w14:textId="194091DC" w:rsidR="003B6951" w:rsidRDefault="00AE5DB4" w:rsidP="003B6951">
      <w:pPr>
        <w:shd w:val="clear" w:color="auto" w:fill="FFFFFF"/>
        <w:jc w:val="both"/>
        <w:outlineLvl w:val="1"/>
        <w:rPr>
          <w:rFonts w:ascii="Times New Roman" w:eastAsia="DengXian" w:hAnsi="Times New Roman" w:cs="Times New Roman"/>
          <w:b/>
          <w:bCs/>
          <w:color w:val="AD182E"/>
          <w:kern w:val="36"/>
          <w:sz w:val="48"/>
          <w:szCs w:val="48"/>
          <w:lang w:eastAsia="zh-Hans"/>
        </w:rPr>
      </w:pPr>
      <w:r w:rsidRPr="0016412E">
        <w:rPr>
          <w:rFonts w:ascii="Times New Roman" w:eastAsia="DengXian" w:hAnsi="Times New Roman" w:cs="Times New Roman"/>
          <w:b/>
          <w:bCs/>
          <w:color w:val="AD182E"/>
          <w:kern w:val="36"/>
          <w:sz w:val="48"/>
          <w:szCs w:val="48"/>
          <w:lang w:eastAsia="zh-Hans" w:bidi="ar-SA"/>
        </w:rPr>
        <w:t>The Whistleblowing</w:t>
      </w:r>
      <w:r w:rsidRPr="0016412E">
        <w:rPr>
          <w:rFonts w:ascii="Times New Roman" w:eastAsia="DengXian" w:hAnsi="Times New Roman" w:cs="Times New Roman"/>
          <w:b/>
          <w:bCs/>
          <w:color w:val="AD182E"/>
          <w:kern w:val="36"/>
          <w:sz w:val="48"/>
          <w:szCs w:val="48"/>
          <w:lang w:eastAsia="zh-Hans"/>
        </w:rPr>
        <w:t xml:space="preserve"> </w:t>
      </w:r>
      <w:r w:rsidR="003B6951" w:rsidRPr="0016412E">
        <w:rPr>
          <w:rFonts w:ascii="Times New Roman" w:eastAsia="DengXian" w:hAnsi="Times New Roman" w:cs="Times New Roman"/>
          <w:b/>
          <w:bCs/>
          <w:color w:val="AD182E"/>
          <w:kern w:val="36"/>
          <w:sz w:val="48"/>
          <w:szCs w:val="48"/>
          <w:lang w:eastAsia="zh-Hans"/>
        </w:rPr>
        <w:t>channels</w:t>
      </w:r>
    </w:p>
    <w:p w14:paraId="5D28643C" w14:textId="77777777" w:rsidR="00AE5DB4" w:rsidRDefault="00AE5DB4" w:rsidP="003B6951">
      <w:pPr>
        <w:shd w:val="clear" w:color="auto" w:fill="FFFFFF"/>
        <w:jc w:val="both"/>
        <w:outlineLvl w:val="1"/>
        <w:rPr>
          <w:rFonts w:ascii="Times New Roman" w:eastAsia="DengXian" w:hAnsi="Times New Roman" w:cs="Times New Roman"/>
          <w:b/>
          <w:bCs/>
          <w:color w:val="AD182E"/>
          <w:kern w:val="36"/>
          <w:sz w:val="48"/>
          <w:szCs w:val="48"/>
          <w:lang w:eastAsia="zh-Hans"/>
        </w:rPr>
      </w:pPr>
      <w:bookmarkStart w:id="0" w:name="_GoBack"/>
      <w:bookmarkEnd w:id="0"/>
    </w:p>
    <w:p w14:paraId="233081B2" w14:textId="77777777" w:rsidR="00AE5DB4" w:rsidRDefault="00AE5DB4" w:rsidP="00AE5DB4">
      <w:pPr>
        <w:autoSpaceDE w:val="0"/>
        <w:autoSpaceDN w:val="0"/>
        <w:adjustRightInd w:val="0"/>
        <w:spacing w:before="120" w:after="120" w:line="480" w:lineRule="auto"/>
        <w:rPr>
          <w:rFonts w:ascii="Times New Roman" w:eastAsia="DengXian" w:hAnsi="Times New Roman" w:cs="Times New Roman"/>
          <w:color w:val="333333"/>
          <w:szCs w:val="24"/>
          <w:lang w:eastAsia="zh-Hans"/>
        </w:rPr>
      </w:pPr>
      <w:r w:rsidRPr="00737213">
        <w:rPr>
          <w:rFonts w:ascii="Times New Roman" w:eastAsia="DengXian" w:hAnsi="Times New Roman" w:cs="Times New Roman"/>
          <w:color w:val="333333"/>
          <w:szCs w:val="24"/>
          <w:lang w:eastAsia="zh-Hans"/>
        </w:rPr>
        <w:t>Bank of China, Manila Branch promotes a whistleblower program which we consider an important means to maintain integrity and professionalism in all our dealings, and for facilitating orderly and tailored responses to incidents. The Bank commits to engender an environment of transparency, confidentiality and impartiality where all personnel can act appropriately without fear of reprisal or retaliation.</w:t>
      </w:r>
    </w:p>
    <w:p w14:paraId="06F87081" w14:textId="77777777" w:rsidR="00C0043F" w:rsidRPr="003B6951" w:rsidRDefault="00C0043F" w:rsidP="003B6951">
      <w:pPr>
        <w:shd w:val="clear" w:color="auto" w:fill="FFFFFF"/>
        <w:jc w:val="both"/>
        <w:rPr>
          <w:rFonts w:ascii="Times New Roman" w:eastAsia="DengXian" w:hAnsi="Times New Roman" w:cs="Times New Roman"/>
          <w:color w:val="333333"/>
          <w:szCs w:val="24"/>
          <w:lang w:eastAsia="zh-Hans"/>
        </w:rPr>
      </w:pPr>
      <w:r w:rsidRPr="003B6951">
        <w:rPr>
          <w:rFonts w:ascii="Times New Roman" w:eastAsia="DengXian" w:hAnsi="Times New Roman" w:cs="Times New Roman"/>
          <w:color w:val="333333"/>
          <w:szCs w:val="24"/>
          <w:lang w:eastAsia="zh-Hans"/>
        </w:rPr>
        <w:t>For disclosure/report can be made to the following whistleblowing channels:</w:t>
      </w:r>
    </w:p>
    <w:tbl>
      <w:tblPr>
        <w:tblW w:w="5000" w:type="pct"/>
        <w:tblLayout w:type="fixed"/>
        <w:tblCellMar>
          <w:top w:w="180" w:type="dxa"/>
          <w:left w:w="180" w:type="dxa"/>
          <w:bottom w:w="180" w:type="dxa"/>
          <w:right w:w="180" w:type="dxa"/>
        </w:tblCellMar>
        <w:tblLook w:val="00A0" w:firstRow="1" w:lastRow="0" w:firstColumn="1" w:lastColumn="0" w:noHBand="0" w:noVBand="0"/>
      </w:tblPr>
      <w:tblGrid>
        <w:gridCol w:w="1695"/>
        <w:gridCol w:w="6929"/>
      </w:tblGrid>
      <w:tr w:rsidR="00C0043F" w14:paraId="2E367AD1" w14:textId="77777777">
        <w:tc>
          <w:tcPr>
            <w:tcW w:w="983" w:type="pct"/>
            <w:tcBorders>
              <w:top w:val="single" w:sz="12" w:space="0" w:color="000000"/>
              <w:left w:val="single" w:sz="6" w:space="0" w:color="000000"/>
              <w:bottom w:val="single" w:sz="6" w:space="0" w:color="000000"/>
              <w:right w:val="single" w:sz="6" w:space="0" w:color="000000"/>
            </w:tcBorders>
          </w:tcPr>
          <w:p w14:paraId="0400C9BA" w14:textId="184F09EB" w:rsidR="00C0043F" w:rsidRDefault="003B6951">
            <w:pPr>
              <w:autoSpaceDE w:val="0"/>
              <w:autoSpaceDN w:val="0"/>
              <w:adjustRightInd w:val="0"/>
              <w:spacing w:before="120" w:after="120" w:line="240" w:lineRule="auto"/>
              <w:rPr>
                <w:rFonts w:ascii="Helv" w:hAnsi="Helv" w:cs="Helv"/>
                <w:b/>
                <w:bCs/>
                <w:color w:val="000000"/>
                <w:sz w:val="28"/>
              </w:rPr>
            </w:pPr>
            <w:r w:rsidRPr="003B6951">
              <w:rPr>
                <w:rFonts w:ascii="Helv" w:hAnsi="Helv" w:cs="Helv"/>
                <w:b/>
                <w:bCs/>
                <w:color w:val="000000"/>
                <w:sz w:val="28"/>
              </w:rPr>
              <w:t>Email address</w:t>
            </w:r>
          </w:p>
        </w:tc>
        <w:tc>
          <w:tcPr>
            <w:tcW w:w="4016" w:type="pct"/>
            <w:tcBorders>
              <w:top w:val="single" w:sz="12" w:space="0" w:color="000000"/>
              <w:left w:val="single" w:sz="6" w:space="0" w:color="000000"/>
              <w:bottom w:val="single" w:sz="6" w:space="0" w:color="000000"/>
              <w:right w:val="single" w:sz="6" w:space="0" w:color="000000"/>
            </w:tcBorders>
          </w:tcPr>
          <w:p w14:paraId="547E85C9" w14:textId="77777777" w:rsidR="00CC2DA1" w:rsidRDefault="00CC2DA1" w:rsidP="003B6951">
            <w:pPr>
              <w:shd w:val="clear" w:color="auto" w:fill="FFFFFF"/>
              <w:jc w:val="both"/>
              <w:rPr>
                <w:rFonts w:ascii="Times New Roman" w:eastAsia="DengXian" w:hAnsi="Times New Roman" w:cs="Times New Roman"/>
                <w:color w:val="333333"/>
                <w:szCs w:val="24"/>
                <w:lang w:eastAsia="zh-Hans"/>
              </w:rPr>
            </w:pPr>
          </w:p>
          <w:p w14:paraId="2D479546" w14:textId="3AC5E211" w:rsidR="00C0043F" w:rsidRPr="003B6951" w:rsidRDefault="003B6951" w:rsidP="003B6951">
            <w:pPr>
              <w:shd w:val="clear" w:color="auto" w:fill="FFFFFF"/>
              <w:jc w:val="both"/>
            </w:pPr>
            <w:r>
              <w:rPr>
                <w:rFonts w:ascii="Times New Roman" w:eastAsia="DengXian" w:hAnsi="Times New Roman" w:cs="Times New Roman"/>
                <w:color w:val="333333"/>
                <w:szCs w:val="24"/>
                <w:lang w:eastAsia="zh-Hans"/>
              </w:rPr>
              <w:t xml:space="preserve">                          </w:t>
            </w:r>
            <w:r w:rsidRPr="003B6951">
              <w:rPr>
                <w:rFonts w:ascii="Times New Roman" w:eastAsia="DengXian" w:hAnsi="Times New Roman" w:cs="Times New Roman"/>
                <w:color w:val="333333"/>
                <w:szCs w:val="24"/>
                <w:lang w:eastAsia="zh-Hans"/>
              </w:rPr>
              <w:t>whistleblowing@bankofchina.com.ph</w:t>
            </w:r>
          </w:p>
        </w:tc>
      </w:tr>
      <w:tr w:rsidR="00C0043F" w14:paraId="183523EB" w14:textId="77777777" w:rsidTr="003B6951">
        <w:trPr>
          <w:trHeight w:val="2388"/>
        </w:trPr>
        <w:tc>
          <w:tcPr>
            <w:tcW w:w="983" w:type="pct"/>
            <w:tcBorders>
              <w:top w:val="single" w:sz="6" w:space="0" w:color="000000"/>
              <w:left w:val="single" w:sz="6" w:space="0" w:color="000000"/>
              <w:bottom w:val="single" w:sz="6" w:space="0" w:color="000000"/>
              <w:right w:val="single" w:sz="6" w:space="0" w:color="000000"/>
            </w:tcBorders>
          </w:tcPr>
          <w:p w14:paraId="6AE28591" w14:textId="77777777" w:rsidR="00C83BC8" w:rsidRDefault="00C83BC8">
            <w:pPr>
              <w:autoSpaceDE w:val="0"/>
              <w:autoSpaceDN w:val="0"/>
              <w:adjustRightInd w:val="0"/>
              <w:spacing w:before="120" w:after="120" w:line="240" w:lineRule="auto"/>
              <w:rPr>
                <w:rFonts w:ascii="Helv" w:hAnsi="Helv" w:cs="Helv"/>
                <w:b/>
                <w:bCs/>
                <w:color w:val="000000"/>
                <w:sz w:val="28"/>
              </w:rPr>
            </w:pPr>
          </w:p>
          <w:p w14:paraId="7C718229" w14:textId="77777777" w:rsidR="00C83BC8" w:rsidRDefault="00C83BC8">
            <w:pPr>
              <w:autoSpaceDE w:val="0"/>
              <w:autoSpaceDN w:val="0"/>
              <w:adjustRightInd w:val="0"/>
              <w:spacing w:before="120" w:after="120" w:line="240" w:lineRule="auto"/>
              <w:rPr>
                <w:rFonts w:ascii="Helv" w:hAnsi="Helv" w:cs="Helv"/>
                <w:b/>
                <w:bCs/>
                <w:color w:val="000000"/>
                <w:sz w:val="28"/>
              </w:rPr>
            </w:pPr>
          </w:p>
          <w:p w14:paraId="7B127C56" w14:textId="0F2AEA77" w:rsidR="00C0043F" w:rsidRDefault="003B6951">
            <w:pPr>
              <w:autoSpaceDE w:val="0"/>
              <w:autoSpaceDN w:val="0"/>
              <w:adjustRightInd w:val="0"/>
              <w:spacing w:before="120" w:after="120" w:line="240" w:lineRule="auto"/>
              <w:rPr>
                <w:rFonts w:ascii="Helv" w:hAnsi="Helv" w:cs="Helv"/>
                <w:b/>
                <w:bCs/>
                <w:color w:val="000000"/>
                <w:sz w:val="28"/>
              </w:rPr>
            </w:pPr>
            <w:r w:rsidRPr="003B6951">
              <w:rPr>
                <w:rFonts w:ascii="Helv" w:hAnsi="Helv" w:cs="Helv"/>
                <w:b/>
                <w:bCs/>
                <w:color w:val="000000"/>
                <w:sz w:val="28"/>
              </w:rPr>
              <w:t>Mailing address</w:t>
            </w:r>
          </w:p>
        </w:tc>
        <w:tc>
          <w:tcPr>
            <w:tcW w:w="4016" w:type="pct"/>
            <w:tcBorders>
              <w:top w:val="single" w:sz="6" w:space="0" w:color="000000"/>
              <w:left w:val="single" w:sz="6" w:space="0" w:color="000000"/>
              <w:bottom w:val="single" w:sz="6" w:space="0" w:color="000000"/>
              <w:right w:val="single" w:sz="6" w:space="0" w:color="000000"/>
            </w:tcBorders>
          </w:tcPr>
          <w:p w14:paraId="14B41950" w14:textId="77777777" w:rsidR="003B6951" w:rsidRDefault="003B6951" w:rsidP="003B6951">
            <w:pPr>
              <w:shd w:val="clear" w:color="auto" w:fill="FFFFFF"/>
              <w:jc w:val="both"/>
              <w:rPr>
                <w:rFonts w:ascii="Times New Roman" w:eastAsia="DengXian" w:hAnsi="Times New Roman" w:cs="Times New Roman"/>
                <w:color w:val="333333"/>
                <w:szCs w:val="24"/>
                <w:lang w:eastAsia="zh-Hans"/>
              </w:rPr>
            </w:pPr>
          </w:p>
          <w:p w14:paraId="59F188C6" w14:textId="5EE0F214" w:rsidR="003B6951" w:rsidRPr="003B6951" w:rsidRDefault="003B6951" w:rsidP="003B6951">
            <w:pPr>
              <w:shd w:val="clear" w:color="auto" w:fill="FFFFFF"/>
              <w:jc w:val="both"/>
              <w:rPr>
                <w:rFonts w:ascii="Times New Roman" w:eastAsia="DengXian" w:hAnsi="Times New Roman" w:cs="Times New Roman"/>
                <w:color w:val="333333"/>
                <w:szCs w:val="24"/>
                <w:lang w:eastAsia="zh-Hans"/>
              </w:rPr>
            </w:pPr>
            <w:proofErr w:type="gramStart"/>
            <w:r w:rsidRPr="003B6951">
              <w:rPr>
                <w:rFonts w:ascii="Times New Roman" w:eastAsia="DengXian" w:hAnsi="Times New Roman" w:cs="Times New Roman" w:hint="eastAsia"/>
                <w:color w:val="333333"/>
                <w:szCs w:val="24"/>
                <w:lang w:eastAsia="zh-Hans"/>
              </w:rPr>
              <w:t>【</w:t>
            </w:r>
            <w:proofErr w:type="gramEnd"/>
            <w:r w:rsidR="009556EE">
              <w:rPr>
                <w:rFonts w:ascii="Times New Roman" w:eastAsia="DengXian" w:hAnsi="Times New Roman" w:cs="Times New Roman" w:hint="eastAsia"/>
                <w:color w:val="333333"/>
                <w:szCs w:val="24"/>
                <w:lang w:eastAsia="zh-Hans"/>
              </w:rPr>
              <w:t xml:space="preserve"> </w:t>
            </w:r>
            <w:r w:rsidRPr="003B6951">
              <w:rPr>
                <w:rFonts w:ascii="Times New Roman" w:eastAsia="DengXian" w:hAnsi="Times New Roman" w:cs="Times New Roman"/>
                <w:color w:val="333333"/>
                <w:szCs w:val="24"/>
                <w:lang w:eastAsia="zh-Hans"/>
              </w:rPr>
              <w:t xml:space="preserve">To </w:t>
            </w:r>
            <w:bookmarkStart w:id="1" w:name="_Hlk185606457"/>
            <w:r w:rsidRPr="003B6951">
              <w:rPr>
                <w:rFonts w:ascii="Times New Roman" w:eastAsia="DengXian" w:hAnsi="Times New Roman" w:cs="Times New Roman"/>
                <w:color w:val="333333"/>
                <w:szCs w:val="24"/>
                <w:lang w:eastAsia="zh-Hans"/>
              </w:rPr>
              <w:t xml:space="preserve">the person in charge of the Audit Department of Bank of  </w:t>
            </w:r>
          </w:p>
          <w:p w14:paraId="2218EA8D" w14:textId="77777777" w:rsidR="003B6951" w:rsidRPr="003B6951" w:rsidRDefault="003B6951" w:rsidP="003B6951">
            <w:pPr>
              <w:shd w:val="clear" w:color="auto" w:fill="FFFFFF"/>
              <w:jc w:val="both"/>
              <w:rPr>
                <w:rFonts w:ascii="Times New Roman" w:eastAsia="DengXian" w:hAnsi="Times New Roman" w:cs="Times New Roman"/>
                <w:color w:val="333333"/>
                <w:szCs w:val="24"/>
                <w:lang w:eastAsia="zh-Hans"/>
              </w:rPr>
            </w:pPr>
            <w:r w:rsidRPr="003B6951">
              <w:rPr>
                <w:rFonts w:ascii="Times New Roman" w:eastAsia="DengXian" w:hAnsi="Times New Roman" w:cs="Times New Roman"/>
                <w:color w:val="333333"/>
                <w:szCs w:val="24"/>
                <w:lang w:eastAsia="zh-Hans"/>
              </w:rPr>
              <w:t xml:space="preserve">               China Hong Kong Limited. Manila Branch</w:t>
            </w:r>
            <w:bookmarkEnd w:id="1"/>
            <w:r w:rsidRPr="003B6951">
              <w:rPr>
                <w:rFonts w:ascii="Times New Roman" w:eastAsia="DengXian" w:hAnsi="Times New Roman" w:cs="Times New Roman"/>
                <w:color w:val="333333"/>
                <w:szCs w:val="24"/>
                <w:lang w:eastAsia="zh-Hans"/>
              </w:rPr>
              <w:t>.</w:t>
            </w:r>
          </w:p>
          <w:p w14:paraId="30EAD5CD" w14:textId="77777777" w:rsidR="003B6951" w:rsidRPr="003B6951" w:rsidRDefault="003B6951" w:rsidP="003B6951">
            <w:pPr>
              <w:shd w:val="clear" w:color="auto" w:fill="FFFFFF"/>
              <w:jc w:val="both"/>
              <w:rPr>
                <w:rFonts w:ascii="Times New Roman" w:eastAsia="DengXian" w:hAnsi="Times New Roman" w:cs="Times New Roman"/>
                <w:color w:val="333333"/>
                <w:szCs w:val="24"/>
                <w:lang w:eastAsia="zh-Hans"/>
              </w:rPr>
            </w:pPr>
            <w:r w:rsidRPr="003B6951">
              <w:rPr>
                <w:rFonts w:ascii="Times New Roman" w:eastAsia="DengXian" w:hAnsi="Times New Roman" w:cs="Times New Roman"/>
                <w:color w:val="333333"/>
                <w:szCs w:val="24"/>
                <w:lang w:eastAsia="zh-Hans"/>
              </w:rPr>
              <w:t xml:space="preserve">              </w:t>
            </w:r>
            <w:bookmarkStart w:id="2" w:name="_Hlk181885833"/>
            <w:r w:rsidRPr="003B6951">
              <w:rPr>
                <w:rFonts w:ascii="Times New Roman" w:eastAsia="DengXian" w:hAnsi="Times New Roman" w:cs="Times New Roman" w:hint="eastAsia"/>
                <w:color w:val="333333"/>
                <w:szCs w:val="24"/>
                <w:lang w:eastAsia="zh-Hans"/>
              </w:rPr>
              <w:t>28</w:t>
            </w:r>
            <w:r w:rsidRPr="003B6951">
              <w:rPr>
                <w:rFonts w:ascii="Times New Roman" w:eastAsia="DengXian" w:hAnsi="Times New Roman" w:cs="Times New Roman"/>
                <w:color w:val="333333"/>
                <w:szCs w:val="24"/>
                <w:lang w:eastAsia="zh-Hans"/>
              </w:rPr>
              <w:t>F</w:t>
            </w:r>
            <w:r w:rsidRPr="003B6951">
              <w:rPr>
                <w:rFonts w:ascii="Times New Roman" w:eastAsia="DengXian" w:hAnsi="Times New Roman" w:cs="Times New Roman" w:hint="eastAsia"/>
                <w:color w:val="333333"/>
                <w:szCs w:val="24"/>
                <w:lang w:eastAsia="zh-Hans"/>
              </w:rPr>
              <w:t>.</w:t>
            </w:r>
            <w:r w:rsidRPr="003B6951">
              <w:rPr>
                <w:rFonts w:ascii="Times New Roman" w:eastAsia="DengXian" w:hAnsi="Times New Roman" w:cs="Times New Roman"/>
                <w:color w:val="333333"/>
                <w:szCs w:val="24"/>
                <w:lang w:eastAsia="zh-Hans"/>
              </w:rPr>
              <w:t>The Finance Centre 26th Street Cor.9th Avenue</w:t>
            </w:r>
            <w:bookmarkEnd w:id="2"/>
          </w:p>
          <w:p w14:paraId="3C18E440" w14:textId="2DD8527B" w:rsidR="003B6951" w:rsidRPr="003B6951" w:rsidRDefault="003B6951" w:rsidP="003B6951">
            <w:pPr>
              <w:shd w:val="clear" w:color="auto" w:fill="FFFFFF"/>
              <w:jc w:val="both"/>
              <w:rPr>
                <w:rFonts w:ascii="Times New Roman" w:eastAsia="DengXian" w:hAnsi="Times New Roman" w:cs="Times New Roman"/>
                <w:color w:val="333333"/>
                <w:szCs w:val="24"/>
                <w:lang w:eastAsia="zh-Hans"/>
              </w:rPr>
            </w:pPr>
            <w:r w:rsidRPr="003B6951">
              <w:rPr>
                <w:rFonts w:ascii="Times New Roman" w:eastAsia="DengXian" w:hAnsi="Times New Roman" w:cs="Times New Roman"/>
                <w:color w:val="333333"/>
                <w:szCs w:val="24"/>
                <w:lang w:eastAsia="zh-Hans"/>
              </w:rPr>
              <w:t xml:space="preserve">              </w:t>
            </w:r>
            <w:bookmarkStart w:id="3" w:name="_Hlk181885853"/>
            <w:r w:rsidRPr="003B6951">
              <w:rPr>
                <w:rFonts w:ascii="Times New Roman" w:eastAsia="DengXian" w:hAnsi="Times New Roman" w:cs="Times New Roman"/>
                <w:color w:val="333333"/>
                <w:szCs w:val="24"/>
                <w:lang w:eastAsia="zh-Hans"/>
              </w:rPr>
              <w:t>Bonifacio Global City Taguig City 1634,Philippines</w:t>
            </w:r>
            <w:bookmarkEnd w:id="3"/>
            <w:r w:rsidR="009556EE">
              <w:rPr>
                <w:rFonts w:ascii="Times New Roman" w:eastAsia="DengXian" w:hAnsi="Times New Roman" w:cs="Times New Roman"/>
                <w:color w:val="333333"/>
                <w:szCs w:val="24"/>
                <w:lang w:eastAsia="zh-Hans"/>
              </w:rPr>
              <w:t xml:space="preserve"> </w:t>
            </w:r>
            <w:proofErr w:type="gramStart"/>
            <w:r w:rsidRPr="003B6951">
              <w:rPr>
                <w:rFonts w:ascii="Times New Roman" w:eastAsia="DengXian" w:hAnsi="Times New Roman" w:cs="Times New Roman" w:hint="eastAsia"/>
                <w:color w:val="333333"/>
                <w:szCs w:val="24"/>
                <w:lang w:eastAsia="zh-Hans"/>
              </w:rPr>
              <w:t>】</w:t>
            </w:r>
            <w:proofErr w:type="gramEnd"/>
          </w:p>
          <w:p w14:paraId="21F94FBB" w14:textId="5BDD0A8A" w:rsidR="003B6951" w:rsidRPr="003B6951" w:rsidRDefault="003B6951" w:rsidP="003B6951">
            <w:pPr>
              <w:shd w:val="clear" w:color="auto" w:fill="FFFFFF"/>
              <w:jc w:val="both"/>
              <w:rPr>
                <w:rFonts w:ascii="Times New Roman" w:eastAsia="DengXian" w:hAnsi="Times New Roman" w:cs="Times New Roman"/>
                <w:color w:val="333333"/>
                <w:szCs w:val="24"/>
                <w:lang w:eastAsia="zh-Hans"/>
              </w:rPr>
            </w:pPr>
            <w:r w:rsidRPr="003B6951">
              <w:rPr>
                <w:rFonts w:ascii="Times New Roman" w:eastAsia="DengXian" w:hAnsi="Times New Roman" w:cs="Times New Roman"/>
                <w:color w:val="333333"/>
                <w:szCs w:val="24"/>
                <w:lang w:eastAsia="zh-Hans"/>
              </w:rPr>
              <w:t xml:space="preserve">    (the envelope should be marked “to be opened by addressee only”) </w:t>
            </w:r>
          </w:p>
          <w:p w14:paraId="0F38FC56" w14:textId="77777777" w:rsidR="00C0043F" w:rsidRDefault="00C0043F">
            <w:pPr>
              <w:autoSpaceDE w:val="0"/>
              <w:autoSpaceDN w:val="0"/>
              <w:adjustRightInd w:val="0"/>
              <w:spacing w:after="120" w:line="240" w:lineRule="auto"/>
              <w:rPr>
                <w:rFonts w:ascii="Helv" w:hAnsi="Helv" w:cs="Helv"/>
                <w:b/>
                <w:bCs/>
                <w:color w:val="000000"/>
                <w:sz w:val="28"/>
              </w:rPr>
            </w:pPr>
          </w:p>
        </w:tc>
      </w:tr>
    </w:tbl>
    <w:p w14:paraId="5E92C69C" w14:textId="49EA31EA" w:rsidR="00E32C71" w:rsidRDefault="00573BAE"/>
    <w:p w14:paraId="3889B96C" w14:textId="46F552C6" w:rsidR="003B6951" w:rsidRDefault="00DC5961">
      <w:pPr>
        <w:rPr>
          <w:rFonts w:ascii="Times New Roman" w:eastAsia="DengXian" w:hAnsi="Times New Roman" w:cs="Times New Roman"/>
          <w:color w:val="333333"/>
          <w:szCs w:val="24"/>
          <w:lang w:eastAsia="zh-Hans"/>
        </w:rPr>
      </w:pPr>
      <w:r w:rsidRPr="00DC5961">
        <w:rPr>
          <w:rFonts w:ascii="Times New Roman" w:eastAsia="DengXian" w:hAnsi="Times New Roman" w:cs="Times New Roman"/>
          <w:color w:val="333333"/>
          <w:szCs w:val="24"/>
          <w:lang w:eastAsia="zh-Hans"/>
        </w:rPr>
        <w:t xml:space="preserve">Pease fill out the attached form and report through the above </w:t>
      </w:r>
      <w:r w:rsidRPr="003B6951">
        <w:rPr>
          <w:rFonts w:ascii="Times New Roman" w:eastAsia="DengXian" w:hAnsi="Times New Roman" w:cs="Times New Roman"/>
          <w:color w:val="333333"/>
          <w:szCs w:val="24"/>
          <w:lang w:eastAsia="zh-Hans"/>
        </w:rPr>
        <w:t>whistleblowing</w:t>
      </w:r>
      <w:r w:rsidRPr="00DC5961">
        <w:rPr>
          <w:rFonts w:ascii="Times New Roman" w:eastAsia="DengXian" w:hAnsi="Times New Roman" w:cs="Times New Roman"/>
          <w:color w:val="333333"/>
          <w:szCs w:val="24"/>
          <w:lang w:eastAsia="zh-Hans"/>
        </w:rPr>
        <w:t xml:space="preserve"> channels.</w:t>
      </w:r>
    </w:p>
    <w:p w14:paraId="4C753E16" w14:textId="48DBA8C2" w:rsidR="00C30FB2" w:rsidRDefault="00C30FB2">
      <w:pPr>
        <w:rPr>
          <w:rFonts w:ascii="Times New Roman" w:eastAsia="DengXian" w:hAnsi="Times New Roman" w:cs="Times New Roman"/>
          <w:color w:val="333333"/>
          <w:szCs w:val="24"/>
          <w:lang w:eastAsia="zh-Hans"/>
        </w:rPr>
      </w:pPr>
    </w:p>
    <w:p w14:paraId="2DE6015B" w14:textId="219CD914" w:rsidR="00C30FB2" w:rsidRPr="00DC5961" w:rsidRDefault="00C30FB2">
      <w:pPr>
        <w:rPr>
          <w:rFonts w:ascii="Times New Roman" w:eastAsia="DengXian" w:hAnsi="Times New Roman" w:cs="Times New Roman"/>
          <w:color w:val="333333"/>
          <w:szCs w:val="24"/>
          <w:lang w:eastAsia="zh-Hans"/>
        </w:rPr>
      </w:pPr>
      <w:r>
        <w:rPr>
          <w:rFonts w:ascii="Times New Roman" w:eastAsia="DengXian" w:hAnsi="Times New Roman" w:cs="Times New Roman"/>
          <w:color w:val="333333"/>
          <w:szCs w:val="24"/>
          <w:lang w:eastAsia="zh-Hans"/>
        </w:rPr>
        <w:t>Attachment:</w:t>
      </w:r>
      <w:r w:rsidR="00AE5DB4" w:rsidRPr="00AE5DB4">
        <w:rPr>
          <w:rFonts w:ascii="Times New Roman" w:eastAsia="DengXian" w:hAnsi="Times New Roman" w:cs="Times New Roman"/>
          <w:color w:val="333333"/>
          <w:szCs w:val="24"/>
          <w:lang w:eastAsia="zh-Hans"/>
        </w:rPr>
        <w:t xml:space="preserve"> </w:t>
      </w:r>
      <w:bookmarkStart w:id="4" w:name="_MON_1797337189"/>
      <w:bookmarkEnd w:id="4"/>
      <w:r w:rsidR="00AE5DB4">
        <w:rPr>
          <w:rFonts w:ascii="Times New Roman" w:eastAsia="DengXian" w:hAnsi="Times New Roman" w:cs="Times New Roman"/>
          <w:color w:val="333333"/>
          <w:szCs w:val="24"/>
          <w:lang w:eastAsia="zh-Hans"/>
        </w:rPr>
        <w:object w:dxaOrig="1504" w:dyaOrig="1025" w14:anchorId="27C45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51.5pt" o:ole="">
            <v:imagedata r:id="rId6" o:title=""/>
          </v:shape>
          <o:OLEObject Type="Embed" ProgID="Word.Document.12" ShapeID="_x0000_i1029" DrawAspect="Icon" ObjectID="_1797769941" r:id="rId7">
            <o:FieldCodes>\s</o:FieldCodes>
          </o:OLEObject>
        </w:object>
      </w:r>
    </w:p>
    <w:p w14:paraId="7E3B916F" w14:textId="727D5D86" w:rsidR="00DC5961" w:rsidRPr="00C30FB2" w:rsidRDefault="00C30FB2">
      <w:pPr>
        <w:rPr>
          <w:rFonts w:ascii="Times New Roman" w:eastAsia="DengXian" w:hAnsi="Times New Roman" w:cs="Times New Roman"/>
          <w:color w:val="333333"/>
          <w:szCs w:val="24"/>
          <w:lang w:eastAsia="zh-Hans"/>
        </w:rPr>
      </w:pPr>
      <w:r>
        <w:rPr>
          <w:rFonts w:ascii="Times New Roman" w:eastAsia="DengXian" w:hAnsi="Times New Roman" w:cs="Times New Roman"/>
          <w:color w:val="333333"/>
          <w:szCs w:val="24"/>
          <w:lang w:eastAsia="zh-Hans"/>
        </w:rPr>
        <w:t xml:space="preserve">                       </w:t>
      </w:r>
      <w:r w:rsidR="00DC5961" w:rsidRPr="00C30FB2">
        <w:rPr>
          <w:rFonts w:ascii="Times New Roman" w:eastAsia="DengXian" w:hAnsi="Times New Roman" w:cs="Times New Roman"/>
          <w:color w:val="333333"/>
          <w:szCs w:val="24"/>
          <w:lang w:eastAsia="zh-Hans"/>
        </w:rPr>
        <w:t xml:space="preserve">  </w:t>
      </w:r>
    </w:p>
    <w:p w14:paraId="0C9325FD" w14:textId="0425076C" w:rsidR="002B29AA" w:rsidRDefault="002B29AA"/>
    <w:p w14:paraId="075EAC5D" w14:textId="77777777" w:rsidR="002B29AA" w:rsidRDefault="002B29AA"/>
    <w:sectPr w:rsidR="002B29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41E3" w14:textId="77777777" w:rsidR="00573BAE" w:rsidRDefault="00573BAE" w:rsidP="00C0043F">
      <w:pPr>
        <w:spacing w:after="0" w:line="240" w:lineRule="auto"/>
      </w:pPr>
      <w:r>
        <w:separator/>
      </w:r>
    </w:p>
  </w:endnote>
  <w:endnote w:type="continuationSeparator" w:id="0">
    <w:p w14:paraId="1144FD5B" w14:textId="77777777" w:rsidR="00573BAE" w:rsidRDefault="00573BAE" w:rsidP="00C0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Leelawadee UI"/>
    <w:panose1 w:val="020B0304020202020204"/>
    <w:charset w:val="DE"/>
    <w:family w:val="roman"/>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478FE" w14:textId="77777777" w:rsidR="00573BAE" w:rsidRDefault="00573BAE" w:rsidP="00C0043F">
      <w:pPr>
        <w:spacing w:after="0" w:line="240" w:lineRule="auto"/>
      </w:pPr>
      <w:r>
        <w:separator/>
      </w:r>
    </w:p>
  </w:footnote>
  <w:footnote w:type="continuationSeparator" w:id="0">
    <w:p w14:paraId="0AED01C1" w14:textId="77777777" w:rsidR="00573BAE" w:rsidRDefault="00573BAE" w:rsidP="00C004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55"/>
    <w:rsid w:val="002B29AA"/>
    <w:rsid w:val="003B6951"/>
    <w:rsid w:val="00573BAE"/>
    <w:rsid w:val="005802CE"/>
    <w:rsid w:val="00737213"/>
    <w:rsid w:val="008E1EF6"/>
    <w:rsid w:val="009556EE"/>
    <w:rsid w:val="00A125BF"/>
    <w:rsid w:val="00A92695"/>
    <w:rsid w:val="00AE5DB4"/>
    <w:rsid w:val="00C0043F"/>
    <w:rsid w:val="00C30FB2"/>
    <w:rsid w:val="00C83BC8"/>
    <w:rsid w:val="00CC2DA1"/>
    <w:rsid w:val="00CF201B"/>
    <w:rsid w:val="00D4688C"/>
    <w:rsid w:val="00D93255"/>
    <w:rsid w:val="00DC5961"/>
    <w:rsid w:val="00E51A58"/>
  </w:rsids>
  <m:mathPr>
    <m:mathFont m:val="Cambria Math"/>
    <m:brkBin m:val="before"/>
    <m:brkBinSub m:val="--"/>
    <m:smallFrac m:val="0"/>
    <m:dispDef/>
    <m:lMargin m:val="0"/>
    <m:rMargin m:val="0"/>
    <m:defJc m:val="centerGroup"/>
    <m:wrapIndent m:val="1440"/>
    <m:intLim m:val="subSup"/>
    <m:naryLim m:val="undOvr"/>
  </m:mathPr>
  <w:themeFontLang w:val="en-US" w:eastAsia="zh-HK"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7CC70"/>
  <w15:chartTrackingRefBased/>
  <w15:docId w15:val="{2E596643-E8E5-4856-B318-0428130D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4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43F"/>
  </w:style>
  <w:style w:type="paragraph" w:styleId="Footer">
    <w:name w:val="footer"/>
    <w:basedOn w:val="Normal"/>
    <w:link w:val="FooterChar"/>
    <w:uiPriority w:val="99"/>
    <w:unhideWhenUsed/>
    <w:rsid w:val="00C004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Bank of China Hong Kong Limited</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Jianming</dc:creator>
  <cp:keywords/>
  <dc:description/>
  <cp:lastModifiedBy>Chi Jianming</cp:lastModifiedBy>
  <cp:revision>17</cp:revision>
  <dcterms:created xsi:type="dcterms:W3CDTF">2025-01-02T06:27:00Z</dcterms:created>
  <dcterms:modified xsi:type="dcterms:W3CDTF">2025-01-07T07:46:00Z</dcterms:modified>
</cp:coreProperties>
</file>